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Verdana" w:eastAsia="Times New Roman" w:hAnsi="Verdana" w:cs="Helvetica"/>
          <w:b/>
          <w:bCs/>
          <w:color w:val="000000"/>
          <w:sz w:val="48"/>
          <w:szCs w:val="48"/>
        </w:rPr>
        <w:t>Профилактика экстремизма</w:t>
      </w:r>
    </w:p>
    <w:p w:rsidR="00771DF3" w:rsidRPr="00771DF3" w:rsidRDefault="00771DF3" w:rsidP="00771DF3">
      <w:pPr>
        <w:shd w:val="clear" w:color="auto" w:fill="E7EDF7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Экстремизм</w:t>
      </w:r>
      <w:r w:rsidRPr="00771DF3">
        <w:rPr>
          <w:rFonts w:ascii="Tahoma" w:eastAsia="Times New Roman" w:hAnsi="Tahoma" w:cs="Tahoma"/>
          <w:color w:val="000000"/>
          <w:sz w:val="32"/>
          <w:szCs w:val="32"/>
        </w:rPr>
        <w:t> – это сложная и неоднородная форма выражения ненависти и вражды. Различают следующие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виды экстремизма:</w:t>
      </w:r>
    </w:p>
    <w:p w:rsidR="00771DF3" w:rsidRPr="00771DF3" w:rsidRDefault="00771DF3" w:rsidP="00771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политический</w:t>
      </w:r>
    </w:p>
    <w:p w:rsidR="00771DF3" w:rsidRPr="00771DF3" w:rsidRDefault="00771DF3" w:rsidP="00771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национальный</w:t>
      </w:r>
    </w:p>
    <w:p w:rsidR="00771DF3" w:rsidRPr="00771DF3" w:rsidRDefault="00771DF3" w:rsidP="00771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религиозный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Национальный экстремизм</w:t>
      </w:r>
      <w:r w:rsidRPr="00771DF3">
        <w:rPr>
          <w:rFonts w:ascii="Tahoma" w:eastAsia="Times New Roman" w:hAnsi="Tahoma" w:cs="Tahoma"/>
          <w:color w:val="000000"/>
          <w:sz w:val="32"/>
          <w:szCs w:val="32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color w:val="000000"/>
          <w:sz w:val="32"/>
          <w:szCs w:val="32"/>
        </w:rPr>
        <w:t>Под </w:t>
      </w: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религиозным экстремизмом</w:t>
      </w:r>
      <w:r w:rsidRPr="00771DF3">
        <w:rPr>
          <w:rFonts w:ascii="Tahoma" w:eastAsia="Times New Roman" w:hAnsi="Tahoma" w:cs="Tahoma"/>
          <w:color w:val="000000"/>
          <w:sz w:val="32"/>
          <w:szCs w:val="32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color w:val="000000"/>
          <w:sz w:val="32"/>
          <w:szCs w:val="32"/>
        </w:rPr>
        <w:t>       </w:t>
      </w: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Политический экстремизм</w:t>
      </w:r>
      <w:r w:rsidRPr="00771DF3">
        <w:rPr>
          <w:rFonts w:ascii="Tahoma" w:eastAsia="Times New Roman" w:hAnsi="Tahoma" w:cs="Tahoma"/>
          <w:color w:val="000000"/>
          <w:sz w:val="32"/>
          <w:szCs w:val="32"/>
        </w:rPr>
        <w:t> – это движения или      </w:t>
      </w:r>
    </w:p>
    <w:p w:rsidR="00771DF3" w:rsidRPr="00771DF3" w:rsidRDefault="00771DF3" w:rsidP="00771DF3">
      <w:pPr>
        <w:shd w:val="clear" w:color="auto" w:fill="E7EDF7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color w:val="000000"/>
          <w:sz w:val="32"/>
          <w:szCs w:val="32"/>
        </w:rPr>
        <w:t>       течения против существующего конституционного строя.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44"/>
          <w:szCs w:val="44"/>
        </w:rPr>
        <w:lastRenderedPageBreak/>
        <w:t>Преступления экстремистской направленности</w:t>
      </w:r>
      <w:r w:rsidRPr="00771DF3">
        <w:rPr>
          <w:rFonts w:ascii="Tahoma" w:eastAsia="Times New Roman" w:hAnsi="Tahoma" w:cs="Tahoma"/>
          <w:color w:val="000000"/>
          <w:sz w:val="44"/>
          <w:szCs w:val="44"/>
        </w:rPr>
        <w:t>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color w:val="000000"/>
          <w:sz w:val="32"/>
          <w:szCs w:val="32"/>
        </w:rPr>
        <w:t>К преступлениям экстремистской направленности относятся:</w:t>
      </w:r>
    </w:p>
    <w:p w:rsidR="00771DF3" w:rsidRPr="00771DF3" w:rsidRDefault="00771DF3" w:rsidP="00771DF3">
      <w:pPr>
        <w:shd w:val="clear" w:color="auto" w:fill="E7EDF7"/>
        <w:spacing w:after="150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Verdana" w:eastAsia="Times New Roman" w:hAnsi="Verdana" w:cs="Helvetica"/>
          <w:b/>
          <w:bCs/>
          <w:color w:val="333333"/>
          <w:sz w:val="40"/>
          <w:szCs w:val="40"/>
        </w:rPr>
        <w:t>Проявления экстремистской деятельности</w:t>
      </w:r>
    </w:p>
    <w:p w:rsidR="00771DF3" w:rsidRPr="00771DF3" w:rsidRDefault="00771DF3" w:rsidP="00771D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Arial" w:eastAsia="Times New Roman" w:hAnsi="Arial" w:cs="Arial"/>
          <w:b/>
          <w:bCs/>
          <w:color w:val="000000"/>
          <w:sz w:val="36"/>
          <w:szCs w:val="36"/>
        </w:rPr>
        <w:t>Терроризм</w:t>
      </w:r>
      <w:r w:rsidRPr="00771DF3">
        <w:rPr>
          <w:rFonts w:ascii="Arial" w:eastAsia="Times New Roman" w:hAnsi="Arial" w:cs="Arial"/>
          <w:color w:val="000000"/>
          <w:sz w:val="32"/>
          <w:szCs w:val="32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771DF3" w:rsidRPr="00771DF3" w:rsidRDefault="00771DF3" w:rsidP="00771D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Национализм </w:t>
      </w:r>
      <w:r w:rsidRPr="00771DF3">
        <w:rPr>
          <w:rFonts w:ascii="Arial" w:eastAsia="Times New Roman" w:hAnsi="Arial" w:cs="Arial"/>
          <w:color w:val="000000"/>
          <w:sz w:val="32"/>
          <w:szCs w:val="32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771DF3" w:rsidRPr="00771DF3" w:rsidRDefault="00771DF3" w:rsidP="00771D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Расизм </w:t>
      </w:r>
      <w:r w:rsidRPr="00771DF3">
        <w:rPr>
          <w:rFonts w:ascii="Arial" w:eastAsia="Times New Roman" w:hAnsi="Arial" w:cs="Arial"/>
          <w:color w:val="000000"/>
          <w:sz w:val="32"/>
          <w:szCs w:val="32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771DF3" w:rsidRPr="00771DF3" w:rsidRDefault="00771DF3" w:rsidP="00771D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Arial" w:eastAsia="Times New Roman" w:hAnsi="Arial" w:cs="Arial"/>
          <w:b/>
          <w:bCs/>
          <w:color w:val="000000"/>
          <w:sz w:val="36"/>
          <w:szCs w:val="36"/>
        </w:rPr>
        <w:t>Фашизм </w:t>
      </w:r>
      <w:r w:rsidRPr="00771DF3">
        <w:rPr>
          <w:rFonts w:ascii="Arial" w:eastAsia="Times New Roman" w:hAnsi="Arial" w:cs="Arial"/>
          <w:color w:val="000000"/>
          <w:sz w:val="32"/>
          <w:szCs w:val="32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771DF3" w:rsidRPr="00771DF3" w:rsidRDefault="00771DF3" w:rsidP="00771DF3">
      <w:pPr>
        <w:shd w:val="clear" w:color="auto" w:fill="E7EDF7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Уголовная ответственность за данные преступления возникает с 16 </w:t>
      </w:r>
      <w:proofErr w:type="spellStart"/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лет</w:t>
      </w:r>
      <w:proofErr w:type="gramStart"/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.С</w:t>
      </w:r>
      <w:proofErr w:type="gramEnd"/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тепень</w:t>
      </w:r>
      <w:proofErr w:type="spellEnd"/>
      <w:r w:rsidRPr="00771DF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4F604F" w:rsidRDefault="004F604F"/>
    <w:sectPr w:rsidR="004F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B70"/>
    <w:multiLevelType w:val="multilevel"/>
    <w:tmpl w:val="D13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D4E09"/>
    <w:multiLevelType w:val="multilevel"/>
    <w:tmpl w:val="E11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C"/>
    <w:rsid w:val="004F604F"/>
    <w:rsid w:val="00771DF3"/>
    <w:rsid w:val="008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F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F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35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27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2019-03-04T05:15:00Z</dcterms:created>
  <dcterms:modified xsi:type="dcterms:W3CDTF">2019-03-04T05:15:00Z</dcterms:modified>
</cp:coreProperties>
</file>